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附录1 资格审查条件（资质最低要求）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rPr>
          <w:rFonts w:hint="default" w:ascii="Times New Roman" w:hAnsi="Times New Roman" w:cs="Times New Roman"/>
          <w:color w:val="auto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合同包</w:t>
            </w:r>
          </w:p>
        </w:tc>
        <w:tc>
          <w:tcPr>
            <w:tcW w:w="4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  <w:jc w:val="center"/>
        </w:trPr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421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  <w:r>
              <w:rPr>
                <w:rFonts w:hint="default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申请人若为生产厂家，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须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为</w:t>
            </w:r>
            <w:r>
              <w:rPr>
                <w:rFonts w:hint="eastAsia"/>
                <w:highlight w:val="none"/>
              </w:rPr>
              <w:t>三门峡顺正建筑工程有限公司</w:t>
            </w:r>
            <w:r>
              <w:rPr>
                <w:rFonts w:hint="eastAsia"/>
                <w:highlight w:val="none"/>
                <w:lang w:val="en-US" w:eastAsia="zh-CN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default"/>
                <w:lang w:val="en-US" w:eastAsia="zh-CN"/>
              </w:rPr>
              <w:t>申请人若为经销商，须同时具备：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（1）独立的法人资格，具备有效的《营业执照》。</w:t>
            </w:r>
          </w:p>
          <w:p>
            <w:pPr>
              <w:pStyle w:val="8"/>
              <w:spacing w:line="360" w:lineRule="auto"/>
              <w:ind w:left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（2）</w:t>
            </w:r>
            <w:r>
              <w:rPr>
                <w:rFonts w:hint="default"/>
              </w:rPr>
              <w:t>料源地厂家必须为</w:t>
            </w:r>
            <w:r>
              <w:rPr>
                <w:rFonts w:hint="default" w:ascii="Times New Roman" w:hAnsi="Times New Roman" w:eastAsia="宋体" w:cs="宋体"/>
                <w:sz w:val="24"/>
                <w:szCs w:val="24"/>
                <w:lang w:val="en-US" w:eastAsia="zh-CN"/>
              </w:rPr>
              <w:t>三门峡顺正建筑工程有限公司</w:t>
            </w:r>
            <w:r>
              <w:rPr>
                <w:rFonts w:hint="default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br w:type="page"/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附录2 资格审查条件（财务最低要求）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360" w:lineRule="auto"/>
        <w:ind w:left="480" w:firstLine="480"/>
        <w:rPr>
          <w:rFonts w:hint="default" w:ascii="Times New Roman" w:hAnsi="Times New Roman" w:cs="Times New Roman"/>
          <w:color w:val="auto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7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lang w:val="en-US" w:eastAsia="zh-CN"/>
              </w:rPr>
              <w:t>合同包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财务要求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包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第一种方式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近三年每年的营业收入不少于</w:t>
            </w:r>
            <w:r>
              <w:rPr>
                <w:rFonts w:hint="eastAsia"/>
                <w:lang w:val="en-US" w:eastAsia="zh-CN"/>
              </w:rPr>
              <w:t>500</w:t>
            </w:r>
            <w:r>
              <w:rPr>
                <w:rFonts w:hint="default"/>
                <w:lang w:val="en-US" w:eastAsia="zh-CN"/>
              </w:rPr>
              <w:t>万元，近三年平均净资产不少于</w:t>
            </w:r>
            <w:r>
              <w:rPr>
                <w:rFonts w:hint="eastAsia"/>
                <w:lang w:val="en-US" w:eastAsia="zh-CN"/>
              </w:rPr>
              <w:t>100</w:t>
            </w:r>
            <w:r>
              <w:rPr>
                <w:rFonts w:hint="default"/>
                <w:lang w:val="en-US" w:eastAsia="zh-CN"/>
              </w:rPr>
              <w:t>万元。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第二种方式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由银行出具（须有银行盖章）申请日前3个月内（202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11月</w:t>
            </w:r>
            <w:r>
              <w:rPr>
                <w:rFonts w:hint="default"/>
                <w:lang w:val="en-US" w:eastAsia="zh-CN"/>
              </w:rPr>
              <w:t>、202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default"/>
                <w:lang w:val="en-US" w:eastAsia="zh-CN"/>
              </w:rPr>
              <w:t>月、202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  <w:lang w:val="en-US" w:eastAsia="zh-CN"/>
              </w:rPr>
              <w:t>月）的单位账户流水证明，每月月末账户余额平均值不少于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default"/>
                <w:lang w:val="en-US" w:eastAsia="zh-CN"/>
              </w:rPr>
              <w:t>万元。</w:t>
            </w:r>
          </w:p>
          <w:p>
            <w:pPr>
              <w:pStyle w:val="2"/>
              <w:ind w:firstLine="0" w:firstLineChars="0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上述两种方式满足其中一种即可。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960" w:firstLineChars="400"/>
        <w:rPr>
          <w:rFonts w:hint="default" w:ascii="Times New Roman" w:hAnsi="Times New Roman" w:eastAsia="黑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" w:firstLineChars="200"/>
        <w:textAlignment w:val="auto"/>
        <w:outlineLvl w:val="9"/>
        <w:rPr>
          <w:rFonts w:hint="default" w:ascii="Times New Roman" w:hAnsi="Times New Roman" w:eastAsia="黑体" w:cs="Times New Roman"/>
          <w:sz w:val="21"/>
        </w:rPr>
      </w:pPr>
      <w:r>
        <w:rPr>
          <w:rFonts w:hint="default" w:ascii="Times New Roman" w:hAnsi="Times New Roman" w:eastAsia="黑体" w:cs="Times New Roman"/>
          <w:color w:val="auto"/>
          <w:sz w:val="21"/>
        </w:rPr>
        <w:t>注：1.采用方式</w:t>
      </w:r>
      <w:r>
        <w:rPr>
          <w:rFonts w:hint="default" w:eastAsia="黑体" w:cs="Times New Roman"/>
          <w:color w:val="auto"/>
          <w:sz w:val="21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21"/>
        </w:rPr>
        <w:t>应附</w:t>
      </w:r>
      <w:r>
        <w:rPr>
          <w:rFonts w:hint="default" w:ascii="Times New Roman" w:hAnsi="Times New Roman" w:eastAsia="黑体" w:cs="Times New Roman"/>
          <w:sz w:val="21"/>
          <w:szCs w:val="24"/>
        </w:rPr>
        <w:t>经会计师事务所或审计机构审计的</w:t>
      </w:r>
      <w:r>
        <w:rPr>
          <w:rFonts w:hint="default" w:ascii="Times New Roman" w:hAnsi="Times New Roman" w:eastAsia="黑体" w:cs="Times New Roman"/>
          <w:color w:val="auto"/>
          <w:sz w:val="21"/>
        </w:rPr>
        <w:t>财务会计报表，</w:t>
      </w:r>
      <w:r>
        <w:rPr>
          <w:rFonts w:hint="default" w:eastAsia="黑体" w:cs="Times New Roman"/>
          <w:color w:val="auto"/>
          <w:sz w:val="21"/>
          <w:lang w:eastAsia="zh-CN"/>
        </w:rPr>
        <w:t>其所附资料只需证明其能满足财务最低要求即可。</w:t>
      </w:r>
      <w:r>
        <w:rPr>
          <w:rFonts w:hint="default" w:ascii="Times New Roman" w:hAnsi="Times New Roman" w:eastAsia="黑体" w:cs="Times New Roman"/>
          <w:color w:val="auto"/>
          <w:sz w:val="21"/>
        </w:rPr>
        <w:t>公司成立时间不足三年的提供成立以来的</w:t>
      </w:r>
      <w:r>
        <w:rPr>
          <w:rFonts w:hint="default" w:ascii="Times New Roman" w:hAnsi="Times New Roman" w:eastAsia="黑体" w:cs="Times New Roman"/>
          <w:sz w:val="21"/>
          <w:szCs w:val="24"/>
        </w:rPr>
        <w:t>经会计师事务所或审计机构审计的财务会计报表</w:t>
      </w:r>
      <w:r>
        <w:rPr>
          <w:rFonts w:hint="default" w:ascii="Times New Roman" w:hAnsi="Times New Roman" w:eastAsia="黑体" w:cs="Times New Roman"/>
          <w:color w:val="auto"/>
          <w:sz w:val="21"/>
        </w:rPr>
        <w:t>。</w:t>
      </w:r>
      <w:r>
        <w:rPr>
          <w:rFonts w:hint="default" w:ascii="Times New Roman" w:hAnsi="Times New Roman" w:eastAsia="黑体" w:cs="Times New Roman"/>
          <w:sz w:val="21"/>
        </w:rPr>
        <w:t>若</w:t>
      </w:r>
      <w:r>
        <w:rPr>
          <w:rFonts w:hint="default" w:ascii="Times New Roman" w:hAnsi="Times New Roman" w:eastAsia="黑体" w:cs="Times New Roman"/>
          <w:sz w:val="21"/>
          <w:lang w:val="en-US" w:eastAsia="zh-CN"/>
        </w:rPr>
        <w:t>最近年</w:t>
      </w:r>
      <w:r>
        <w:rPr>
          <w:rFonts w:hint="default" w:ascii="Times New Roman" w:hAnsi="Times New Roman" w:eastAsia="黑体" w:cs="Times New Roman"/>
          <w:sz w:val="21"/>
        </w:rPr>
        <w:t>度会计报表未出，则近三年时间往前推算一年。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840" w:firstLineChars="400"/>
        <w:textAlignment w:val="auto"/>
        <w:rPr>
          <w:rFonts w:hint="default" w:ascii="Times New Roman" w:hAnsi="Times New Roman" w:eastAsia="黑体" w:cs="Times New Roman"/>
          <w:color w:val="auto"/>
          <w:sz w:val="21"/>
        </w:rPr>
      </w:pPr>
      <w:r>
        <w:rPr>
          <w:rFonts w:hint="default" w:ascii="Times New Roman" w:hAnsi="Times New Roman" w:eastAsia="黑体" w:cs="Times New Roman"/>
          <w:color w:val="auto"/>
          <w:sz w:val="21"/>
        </w:rPr>
        <w:t>2.采用方式</w:t>
      </w:r>
      <w:r>
        <w:rPr>
          <w:rFonts w:hint="default" w:eastAsia="黑体" w:cs="Times New Roman"/>
          <w:color w:val="auto"/>
          <w:sz w:val="21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21"/>
        </w:rPr>
        <w:t>应附银行出具</w:t>
      </w:r>
      <w:r>
        <w:rPr>
          <w:rFonts w:hint="default" w:ascii="Times New Roman" w:hAnsi="Times New Roman" w:eastAsia="黑体" w:cs="Times New Roman"/>
          <w:color w:val="auto"/>
          <w:sz w:val="21"/>
          <w:lang w:eastAsia="zh-CN"/>
        </w:rPr>
        <w:t>（须银行盖章）</w:t>
      </w:r>
      <w:r>
        <w:rPr>
          <w:rFonts w:hint="default" w:ascii="Times New Roman" w:hAnsi="Times New Roman" w:eastAsia="黑体" w:cs="Times New Roman"/>
          <w:color w:val="auto"/>
          <w:sz w:val="21"/>
        </w:rPr>
        <w:t>申请日前3个月内的单位账户流水证明。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40"/>
          <w:szCs w:val="40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br w:type="page"/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附录3 资格审查条件（业绩最低要求）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color w:val="auto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8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lang w:val="en-US" w:eastAsia="zh-CN"/>
              </w:rPr>
              <w:t>合同包</w:t>
            </w:r>
          </w:p>
        </w:tc>
        <w:tc>
          <w:tcPr>
            <w:tcW w:w="7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包</w:t>
            </w:r>
          </w:p>
        </w:tc>
        <w:tc>
          <w:tcPr>
            <w:tcW w:w="7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近3年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承担过1个数量不少于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万吨的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砂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供应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业绩。</w:t>
            </w:r>
          </w:p>
        </w:tc>
      </w:tr>
    </w:tbl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eastAsia="黑体" w:cs="Times New Roman"/>
          <w:color w:val="auto"/>
          <w:kern w:val="0"/>
        </w:rPr>
      </w:pPr>
      <w:r>
        <w:rPr>
          <w:rFonts w:hint="default" w:ascii="Times New Roman" w:hAnsi="Times New Roman" w:eastAsia="黑体" w:cs="Times New Roman"/>
          <w:color w:val="auto"/>
          <w:kern w:val="0"/>
        </w:rPr>
        <w:t>注：</w:t>
      </w:r>
      <w:r>
        <w:rPr>
          <w:rFonts w:hint="default" w:ascii="Times New Roman" w:hAnsi="Times New Roman" w:eastAsia="黑体" w:cs="Times New Roman"/>
          <w:color w:val="auto"/>
          <w:kern w:val="0"/>
          <w:lang w:val="en-US" w:eastAsia="zh-CN"/>
        </w:rPr>
        <w:t>1.</w:t>
      </w:r>
      <w:r>
        <w:rPr>
          <w:rFonts w:hint="default" w:ascii="Times New Roman" w:hAnsi="Times New Roman" w:eastAsia="黑体" w:cs="Times New Roman"/>
          <w:color w:val="auto"/>
          <w:kern w:val="0"/>
        </w:rPr>
        <w:t>申请人应填写近</w:t>
      </w:r>
      <w:r>
        <w:rPr>
          <w:rFonts w:hint="default" w:ascii="Times New Roman" w:hAnsi="Times New Roman" w:eastAsia="黑体" w:cs="Times New Roman"/>
          <w:color w:val="auto"/>
          <w:kern w:val="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kern w:val="0"/>
        </w:rPr>
        <w:t>年来承担的类似项目业绩，并提供</w:t>
      </w:r>
      <w:r>
        <w:rPr>
          <w:rFonts w:hint="eastAsia" w:eastAsia="黑体" w:cs="Times New Roman"/>
          <w:color w:val="auto"/>
          <w:kern w:val="0"/>
          <w:lang w:eastAsia="zh-CN"/>
        </w:rPr>
        <w:t>相关证明资料，证明其能满足业绩最低要求，</w:t>
      </w:r>
      <w:r>
        <w:rPr>
          <w:rFonts w:hint="default" w:ascii="Times New Roman" w:hAnsi="Times New Roman" w:eastAsia="黑体" w:cs="Times New Roman"/>
          <w:color w:val="auto"/>
          <w:kern w:val="0"/>
        </w:rPr>
        <w:t>如合同协议书</w:t>
      </w:r>
      <w:r>
        <w:rPr>
          <w:rFonts w:hint="eastAsia" w:eastAsia="黑体" w:cs="Times New Roman"/>
          <w:color w:val="auto"/>
          <w:kern w:val="0"/>
          <w:lang w:eastAsia="zh-CN"/>
        </w:rPr>
        <w:t>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br w:type="page"/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附录4 资格审查条件(信誉最低要求)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rPr>
          <w:rFonts w:hint="default" w:ascii="Times New Roman" w:hAnsi="Times New Roman" w:cs="Times New Roman"/>
          <w:bCs/>
          <w:color w:val="auto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lang w:val="en-US" w:eastAsia="zh-CN"/>
              </w:rPr>
              <w:t>合同包</w:t>
            </w:r>
          </w:p>
        </w:tc>
        <w:tc>
          <w:tcPr>
            <w:tcW w:w="7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信誉要求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包</w:t>
            </w:r>
          </w:p>
        </w:tc>
        <w:tc>
          <w:tcPr>
            <w:tcW w:w="7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不得存在下列情况（信誉最低要求）：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1、处于被责令停业、接管或清算、破产状态；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、存在下列不良状况或不良信用记录：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（1）在国家企业信用信息公示系统（http://www.gsxt.gov.cn/）中被列入严重违法失信企业名单的；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（2）</w:t>
            </w:r>
            <w:r>
              <w:rPr>
                <w:rFonts w:hint="eastAsia" w:cs="Times New Roman"/>
                <w:color w:val="auto"/>
                <w:lang w:eastAsia="zh-CN"/>
              </w:rPr>
              <w:t>在“中国执行信息公开网”（http://zxgk.court.gov.cn/）中被列入失信被执行人名单</w:t>
            </w:r>
            <w:r>
              <w:rPr>
                <w:rFonts w:hint="default" w:ascii="Times New Roman" w:hAnsi="Times New Roman" w:cs="Times New Roman"/>
                <w:color w:val="auto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（3）申请人或其法定代表人在近三年内有行贿犯罪行为的；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（4）</w:t>
            </w:r>
            <w:r>
              <w:rPr>
                <w:rFonts w:hint="eastAsia" w:ascii="宋体" w:hAnsi="宋体" w:cs="宋体"/>
              </w:rPr>
              <w:t>其他在“信用中国”网站（http：//www.creditchina.gov.cn／）中被列为严重失信主体名单，且按联合惩戒要求禁止参与招投标的</w:t>
            </w:r>
            <w:r>
              <w:rPr>
                <w:rFonts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（5）上一年度信用评级被交投集团公司或建设集团评为D级且在处罚期内的供应商；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（6）近三年度被列入交投集团公司或建设集团“黑名单”且在处罚期内的供应商。</w:t>
            </w:r>
          </w:p>
        </w:tc>
      </w:tr>
    </w:tbl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360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</w:rPr>
        <w:t>对以上（1）、（2）、（4）信用状况应附指定网站截图。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br w:type="page"/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eastAsia" w:cs="Times New Roman"/>
          <w:b/>
          <w:bCs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color w:val="auto"/>
          <w:spacing w:val="-6"/>
          <w:sz w:val="32"/>
          <w:szCs w:val="32"/>
          <w:highlight w:val="none"/>
        </w:rPr>
        <w:t>湖北长江路桥有限公司栾卢豫陕LLYSSG-1项目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color w:val="auto"/>
          <w:spacing w:val="-6"/>
          <w:sz w:val="32"/>
          <w:szCs w:val="32"/>
          <w:highlight w:val="none"/>
          <w:lang w:val="en-US" w:eastAsia="zh-CN"/>
        </w:rPr>
        <w:t>机制砂材料采购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  <w:t>第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cs="Times New Roman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合同包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  <w:t>申请单位报名登记表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cs="Times New Roman"/>
          <w:color w:val="auto"/>
          <w:lang w:val="en-US" w:eastAsia="zh-CN"/>
        </w:rPr>
      </w:pPr>
    </w:p>
    <w:tbl>
      <w:tblPr>
        <w:tblStyle w:val="10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1363"/>
        <w:gridCol w:w="1462"/>
        <w:gridCol w:w="150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采购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文件接收邮箱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3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(盖章)      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360" w:lineRule="auto"/>
        <w:ind w:left="480" w:firstLine="800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(签字)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5A2FB1"/>
    <w:multiLevelType w:val="singleLevel"/>
    <w:tmpl w:val="915A2F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annotation text"/>
    <w:basedOn w:val="1"/>
    <w:next w:val="4"/>
    <w:qFormat/>
    <w:uiPriority w:val="0"/>
    <w:pPr>
      <w:jc w:val="left"/>
    </w:pPr>
  </w:style>
  <w:style w:type="paragraph" w:customStyle="1" w:styleId="4">
    <w:name w:val="无格式"/>
    <w:qFormat/>
    <w:uiPriority w:val="0"/>
    <w:pPr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styleId="5">
    <w:name w:val="Body Text"/>
    <w:basedOn w:val="1"/>
    <w:next w:val="1"/>
    <w:qFormat/>
    <w:uiPriority w:val="1"/>
    <w:pPr>
      <w:ind w:left="101"/>
    </w:pPr>
    <w:rPr>
      <w:rFonts w:ascii="宋体" w:hAnsi="宋体" w:eastAsia="宋体" w:cs="宋体"/>
      <w:lang w:val="zh-CN" w:bidi="zh-CN"/>
    </w:r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7">
    <w:name w:val="Body Text First Indent"/>
    <w:basedOn w:val="5"/>
    <w:qFormat/>
    <w:uiPriority w:val="99"/>
    <w:pPr>
      <w:spacing w:line="360" w:lineRule="auto"/>
      <w:ind w:firstLine="420" w:firstLineChars="100"/>
    </w:pPr>
    <w:rPr>
      <w:rFonts w:hAnsi="Times New Roman"/>
      <w:szCs w:val="21"/>
    </w:rPr>
  </w:style>
  <w:style w:type="paragraph" w:styleId="8">
    <w:name w:val="Body Text First Indent 2"/>
    <w:basedOn w:val="6"/>
    <w:next w:val="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2024-02-20T07:55:35Z</dcterms:created>
  <dc:creator>MIAO</dc:creator>
  <cp:lastModifiedBy>缪晶晶</cp:lastModifiedBy>
  <dcterms:modified xsi:type="dcterms:W3CDTF">2024-02-20T07:56:11Z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1B76F8484ABF4DE290E710C2326ABA64</vt:lpwstr>
  </property>
</Properties>
</file>